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92D0D" w:rsidRDefault="00242F2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8"/>
          <w:szCs w:val="28"/>
        </w:rPr>
        <w:t>GREENBELT LAND TRUST</w:t>
      </w:r>
    </w:p>
    <w:p w14:paraId="00000002" w14:textId="7E54EB77" w:rsidR="00792D0D" w:rsidRDefault="00242F2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Board Recruitment Criteria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>January 202</w:t>
      </w:r>
      <w:r w:rsidR="007C5340">
        <w:rPr>
          <w:rFonts w:ascii="Calibri" w:eastAsia="Calibri" w:hAnsi="Calibri" w:cs="Calibri"/>
          <w:b/>
          <w:sz w:val="24"/>
          <w:szCs w:val="24"/>
        </w:rPr>
        <w:t>4</w:t>
      </w:r>
    </w:p>
    <w:p w14:paraId="00000003" w14:textId="77777777" w:rsidR="00792D0D" w:rsidRDefault="00792D0D">
      <w:pPr>
        <w:rPr>
          <w:rFonts w:ascii="Calibri" w:eastAsia="Calibri" w:hAnsi="Calibri" w:cs="Calibri"/>
          <w:sz w:val="24"/>
          <w:szCs w:val="24"/>
        </w:rPr>
      </w:pPr>
    </w:p>
    <w:p w14:paraId="00000004" w14:textId="16215681" w:rsidR="00792D0D" w:rsidRDefault="00242F2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following are </w:t>
      </w:r>
      <w:r>
        <w:rPr>
          <w:rFonts w:ascii="Calibri" w:eastAsia="Calibri" w:hAnsi="Calibri" w:cs="Calibri"/>
          <w:sz w:val="24"/>
          <w:szCs w:val="24"/>
        </w:rPr>
        <w:t xml:space="preserve">criteria </w:t>
      </w:r>
      <w:r>
        <w:rPr>
          <w:rFonts w:ascii="Calibri" w:eastAsia="Calibri" w:hAnsi="Calibri" w:cs="Calibri"/>
          <w:sz w:val="24"/>
          <w:szCs w:val="24"/>
        </w:rPr>
        <w:t xml:space="preserve">used by Greenbelt Land Trust staff and board in recruiting potential board and committee members to the organization.  Candidates do not need to meet all criteria, however, a combination of several of these criteria </w:t>
      </w:r>
      <w:r w:rsidR="007C5340">
        <w:rPr>
          <w:rFonts w:ascii="Calibri" w:eastAsia="Calibri" w:hAnsi="Calibri" w:cs="Calibri"/>
          <w:sz w:val="24"/>
          <w:szCs w:val="24"/>
        </w:rPr>
        <w:t>may indicate</w:t>
      </w:r>
      <w:r>
        <w:rPr>
          <w:rFonts w:ascii="Calibri" w:eastAsia="Calibri" w:hAnsi="Calibri" w:cs="Calibri"/>
          <w:sz w:val="24"/>
          <w:szCs w:val="24"/>
        </w:rPr>
        <w:t xml:space="preserve"> a good fit with Greenbelt’s mission and future direction. </w:t>
      </w:r>
    </w:p>
    <w:p w14:paraId="00000005" w14:textId="77777777" w:rsidR="00792D0D" w:rsidRDefault="00792D0D">
      <w:pPr>
        <w:rPr>
          <w:rFonts w:ascii="Calibri" w:eastAsia="Calibri" w:hAnsi="Calibri" w:cs="Calibri"/>
          <w:sz w:val="24"/>
          <w:szCs w:val="24"/>
        </w:rPr>
      </w:pPr>
    </w:p>
    <w:p w14:paraId="00000006" w14:textId="77777777" w:rsidR="00792D0D" w:rsidRPr="007C5340" w:rsidRDefault="00242F20" w:rsidP="007C5340">
      <w:pPr>
        <w:pStyle w:val="ListParagraph"/>
        <w:numPr>
          <w:ilvl w:val="0"/>
          <w:numId w:val="3"/>
        </w:numPr>
        <w:ind w:right="900"/>
        <w:rPr>
          <w:rFonts w:ascii="Calibri" w:eastAsia="Calibri" w:hAnsi="Calibri" w:cs="Calibri"/>
          <w:sz w:val="24"/>
          <w:szCs w:val="24"/>
        </w:rPr>
      </w:pPr>
      <w:r w:rsidRPr="007C5340">
        <w:rPr>
          <w:rFonts w:ascii="Calibri" w:eastAsia="Calibri" w:hAnsi="Calibri" w:cs="Calibri"/>
          <w:sz w:val="24"/>
          <w:szCs w:val="24"/>
        </w:rPr>
        <w:t>Passion for Greenbelt’s mission, and the willingness and capacity to share it throughout their communities.  This criterion should be demonstrated by all potential recruits. </w:t>
      </w:r>
    </w:p>
    <w:p w14:paraId="00000007" w14:textId="77777777" w:rsidR="00792D0D" w:rsidRDefault="00792D0D">
      <w:pPr>
        <w:ind w:left="360" w:right="900"/>
        <w:rPr>
          <w:rFonts w:ascii="Calibri" w:eastAsia="Calibri" w:hAnsi="Calibri" w:cs="Calibri"/>
          <w:sz w:val="24"/>
          <w:szCs w:val="24"/>
        </w:rPr>
      </w:pPr>
    </w:p>
    <w:p w14:paraId="00000008" w14:textId="77777777" w:rsidR="00792D0D" w:rsidRPr="007C5340" w:rsidRDefault="00242F20" w:rsidP="007C5340">
      <w:pPr>
        <w:pStyle w:val="ListParagraph"/>
        <w:numPr>
          <w:ilvl w:val="0"/>
          <w:numId w:val="3"/>
        </w:numPr>
        <w:ind w:right="900"/>
        <w:rPr>
          <w:rFonts w:ascii="Calibri" w:eastAsia="Calibri" w:hAnsi="Calibri" w:cs="Calibri"/>
          <w:sz w:val="24"/>
          <w:szCs w:val="24"/>
        </w:rPr>
      </w:pPr>
      <w:r w:rsidRPr="007C5340">
        <w:rPr>
          <w:rFonts w:ascii="Calibri" w:eastAsia="Calibri" w:hAnsi="Calibri" w:cs="Calibri"/>
          <w:sz w:val="24"/>
          <w:szCs w:val="24"/>
        </w:rPr>
        <w:t>An interest in/passion for protecting land and waters for the benefit of people and wildlife.</w:t>
      </w:r>
    </w:p>
    <w:p w14:paraId="00000009" w14:textId="77777777" w:rsidR="00792D0D" w:rsidRDefault="00792D0D">
      <w:pPr>
        <w:ind w:left="360" w:right="900"/>
        <w:rPr>
          <w:rFonts w:ascii="Calibri" w:eastAsia="Calibri" w:hAnsi="Calibri" w:cs="Calibri"/>
          <w:sz w:val="24"/>
          <w:szCs w:val="24"/>
        </w:rPr>
      </w:pPr>
    </w:p>
    <w:p w14:paraId="0000000A" w14:textId="77777777" w:rsidR="00792D0D" w:rsidRPr="007C5340" w:rsidRDefault="00242F20" w:rsidP="007C5340">
      <w:pPr>
        <w:pStyle w:val="ListParagraph"/>
        <w:numPr>
          <w:ilvl w:val="0"/>
          <w:numId w:val="3"/>
        </w:numPr>
        <w:ind w:right="900"/>
        <w:rPr>
          <w:rFonts w:ascii="Calibri" w:eastAsia="Calibri" w:hAnsi="Calibri" w:cs="Calibri"/>
          <w:sz w:val="24"/>
          <w:szCs w:val="24"/>
        </w:rPr>
      </w:pPr>
      <w:r w:rsidRPr="007C5340">
        <w:rPr>
          <w:rFonts w:ascii="Calibri" w:eastAsia="Calibri" w:hAnsi="Calibri" w:cs="Calibri"/>
          <w:sz w:val="24"/>
          <w:szCs w:val="24"/>
        </w:rPr>
        <w:t>Leadership (including, for example, thought leadership, volunteerism, collaborative leadership, leadership within a partner or landowner network) within the communities of the mid-Willamette Valley. </w:t>
      </w:r>
    </w:p>
    <w:p w14:paraId="0000000B" w14:textId="77777777" w:rsidR="00792D0D" w:rsidRDefault="00792D0D">
      <w:pPr>
        <w:ind w:left="360" w:right="900"/>
        <w:rPr>
          <w:rFonts w:ascii="Calibri" w:eastAsia="Calibri" w:hAnsi="Calibri" w:cs="Calibri"/>
          <w:sz w:val="24"/>
          <w:szCs w:val="24"/>
        </w:rPr>
      </w:pPr>
    </w:p>
    <w:p w14:paraId="0000000C" w14:textId="77777777" w:rsidR="00792D0D" w:rsidRPr="007C5340" w:rsidRDefault="00242F20" w:rsidP="007C5340">
      <w:pPr>
        <w:pStyle w:val="ListParagraph"/>
        <w:numPr>
          <w:ilvl w:val="0"/>
          <w:numId w:val="3"/>
        </w:numPr>
        <w:ind w:right="900"/>
        <w:rPr>
          <w:rFonts w:ascii="Calibri" w:eastAsia="Calibri" w:hAnsi="Calibri" w:cs="Calibri"/>
          <w:sz w:val="24"/>
          <w:szCs w:val="24"/>
        </w:rPr>
      </w:pPr>
      <w:r w:rsidRPr="007C5340">
        <w:rPr>
          <w:rFonts w:ascii="Calibri" w:eastAsia="Calibri" w:hAnsi="Calibri" w:cs="Calibri"/>
          <w:sz w:val="24"/>
          <w:szCs w:val="24"/>
        </w:rPr>
        <w:t>Connections with racially and ethnically diverse communities of the mid-Willamette Valley. </w:t>
      </w:r>
    </w:p>
    <w:p w14:paraId="0000000D" w14:textId="77777777" w:rsidR="00792D0D" w:rsidRDefault="00792D0D">
      <w:pPr>
        <w:ind w:left="360" w:right="900"/>
        <w:rPr>
          <w:rFonts w:ascii="Calibri" w:eastAsia="Calibri" w:hAnsi="Calibri" w:cs="Calibri"/>
          <w:sz w:val="24"/>
          <w:szCs w:val="24"/>
        </w:rPr>
      </w:pPr>
    </w:p>
    <w:p w14:paraId="0000000E" w14:textId="77777777" w:rsidR="00792D0D" w:rsidRPr="007C5340" w:rsidRDefault="00242F20" w:rsidP="007C5340">
      <w:pPr>
        <w:pStyle w:val="ListParagraph"/>
        <w:numPr>
          <w:ilvl w:val="0"/>
          <w:numId w:val="3"/>
        </w:numPr>
        <w:ind w:right="900"/>
        <w:rPr>
          <w:rFonts w:ascii="Calibri" w:eastAsia="Calibri" w:hAnsi="Calibri" w:cs="Calibri"/>
          <w:sz w:val="24"/>
          <w:szCs w:val="24"/>
        </w:rPr>
      </w:pPr>
      <w:r w:rsidRPr="007C5340">
        <w:rPr>
          <w:rFonts w:ascii="Calibri" w:eastAsia="Calibri" w:hAnsi="Calibri" w:cs="Calibri"/>
          <w:sz w:val="24"/>
          <w:szCs w:val="24"/>
        </w:rPr>
        <w:t xml:space="preserve">A wide range of experiences, both professional and lived. </w:t>
      </w:r>
    </w:p>
    <w:p w14:paraId="0000000F" w14:textId="77777777" w:rsidR="00792D0D" w:rsidRDefault="00792D0D">
      <w:pPr>
        <w:ind w:left="360" w:right="900"/>
        <w:rPr>
          <w:rFonts w:ascii="Calibri" w:eastAsia="Calibri" w:hAnsi="Calibri" w:cs="Calibri"/>
          <w:sz w:val="24"/>
          <w:szCs w:val="24"/>
        </w:rPr>
      </w:pPr>
    </w:p>
    <w:p w14:paraId="00000010" w14:textId="4BF6BCD8" w:rsidR="00792D0D" w:rsidRDefault="00242F20">
      <w:pPr>
        <w:ind w:left="720" w:right="90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People who work, volunteer, and/or advocate in any of the </w:t>
      </w:r>
      <w:r w:rsidR="007C5340">
        <w:rPr>
          <w:rFonts w:ascii="Calibri" w:eastAsia="Calibri" w:hAnsi="Calibri" w:cs="Calibri"/>
          <w:sz w:val="24"/>
          <w:szCs w:val="24"/>
        </w:rPr>
        <w:t xml:space="preserve">following </w:t>
      </w:r>
      <w:r>
        <w:rPr>
          <w:rFonts w:ascii="Calibri" w:eastAsia="Calibri" w:hAnsi="Calibri" w:cs="Calibri"/>
          <w:sz w:val="24"/>
          <w:szCs w:val="24"/>
        </w:rPr>
        <w:t>areas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27D0A948" w14:textId="77777777" w:rsidR="007C5340" w:rsidRDefault="007C5340">
      <w:pPr>
        <w:ind w:left="720" w:right="900" w:hanging="360"/>
        <w:rPr>
          <w:rFonts w:ascii="Calibri" w:eastAsia="Calibri" w:hAnsi="Calibri" w:cs="Calibri"/>
          <w:sz w:val="24"/>
          <w:szCs w:val="24"/>
        </w:rPr>
      </w:pPr>
    </w:p>
    <w:p w14:paraId="00000011" w14:textId="644BD472" w:rsidR="00792D0D" w:rsidRDefault="00242F20">
      <w:pPr>
        <w:numPr>
          <w:ilvl w:val="0"/>
          <w:numId w:val="1"/>
        </w:numPr>
        <w:ind w:left="810" w:right="9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Environmental and social justice</w:t>
      </w:r>
      <w:r>
        <w:rPr>
          <w:rFonts w:ascii="Calibri" w:eastAsia="Calibri" w:hAnsi="Calibri" w:cs="Calibri"/>
          <w:sz w:val="24"/>
          <w:szCs w:val="24"/>
        </w:rPr>
        <w:t> </w:t>
      </w:r>
    </w:p>
    <w:p w14:paraId="00000012" w14:textId="4C21F580" w:rsidR="00792D0D" w:rsidRDefault="00242F20">
      <w:pPr>
        <w:numPr>
          <w:ilvl w:val="0"/>
          <w:numId w:val="1"/>
        </w:numPr>
        <w:ind w:left="810" w:right="9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Regional thought-leadership and collaboration</w:t>
      </w:r>
      <w:r>
        <w:rPr>
          <w:rFonts w:ascii="Calibri" w:eastAsia="Calibri" w:hAnsi="Calibri" w:cs="Calibri"/>
          <w:sz w:val="24"/>
          <w:szCs w:val="24"/>
        </w:rPr>
        <w:t> </w:t>
      </w:r>
    </w:p>
    <w:p w14:paraId="00000013" w14:textId="401F863D" w:rsidR="00792D0D" w:rsidRDefault="00242F20">
      <w:pPr>
        <w:numPr>
          <w:ilvl w:val="0"/>
          <w:numId w:val="1"/>
        </w:numPr>
        <w:ind w:left="810" w:right="9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Public health dimensions of conservation and access to nature</w:t>
      </w:r>
    </w:p>
    <w:p w14:paraId="00000014" w14:textId="22C5C541" w:rsidR="00792D0D" w:rsidRPr="00242F20" w:rsidRDefault="00242F20" w:rsidP="00242F20">
      <w:pPr>
        <w:numPr>
          <w:ilvl w:val="0"/>
          <w:numId w:val="1"/>
        </w:numPr>
        <w:ind w:left="810" w:right="9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 w:rsidRPr="00242F20">
        <w:rPr>
          <w:rFonts w:ascii="Calibri" w:eastAsia="Calibri" w:hAnsi="Calibri" w:cs="Calibri"/>
          <w:sz w:val="24"/>
          <w:szCs w:val="24"/>
        </w:rPr>
        <w:t>he i</w:t>
      </w:r>
      <w:r w:rsidRPr="00242F20">
        <w:rPr>
          <w:rFonts w:ascii="Calibri" w:eastAsia="Calibri" w:hAnsi="Calibri" w:cs="Calibri"/>
          <w:sz w:val="24"/>
          <w:szCs w:val="24"/>
        </w:rPr>
        <w:t>ntersection of conservation and housing and/or homelessness</w:t>
      </w:r>
    </w:p>
    <w:p w14:paraId="00000015" w14:textId="77777777" w:rsidR="00792D0D" w:rsidRDefault="00792D0D">
      <w:pPr>
        <w:ind w:left="360" w:right="900"/>
        <w:rPr>
          <w:rFonts w:ascii="Calibri" w:eastAsia="Calibri" w:hAnsi="Calibri" w:cs="Calibri"/>
          <w:sz w:val="24"/>
          <w:szCs w:val="24"/>
        </w:rPr>
      </w:pPr>
    </w:p>
    <w:p w14:paraId="00000016" w14:textId="28E9DC6F" w:rsidR="00792D0D" w:rsidRDefault="00242F20">
      <w:pPr>
        <w:ind w:left="720" w:right="90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People who have familiarity with any of the basics of:</w:t>
      </w:r>
      <w:r>
        <w:rPr>
          <w:rFonts w:ascii="Calibri" w:eastAsia="Calibri" w:hAnsi="Calibri" w:cs="Calibri"/>
          <w:sz w:val="24"/>
          <w:szCs w:val="24"/>
        </w:rPr>
        <w:br/>
      </w:r>
    </w:p>
    <w:p w14:paraId="00000017" w14:textId="77777777" w:rsidR="00792D0D" w:rsidRDefault="00242F20">
      <w:pPr>
        <w:numPr>
          <w:ilvl w:val="0"/>
          <w:numId w:val="2"/>
        </w:numPr>
        <w:ind w:left="810" w:right="9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Financial management</w:t>
      </w:r>
    </w:p>
    <w:p w14:paraId="00000018" w14:textId="77777777" w:rsidR="00792D0D" w:rsidRDefault="00242F20">
      <w:pPr>
        <w:numPr>
          <w:ilvl w:val="0"/>
          <w:numId w:val="2"/>
        </w:numPr>
        <w:ind w:left="810" w:right="9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Non-profit management</w:t>
      </w:r>
    </w:p>
    <w:p w14:paraId="00000019" w14:textId="2EBA61B9" w:rsidR="00792D0D" w:rsidRDefault="00242F20">
      <w:pPr>
        <w:numPr>
          <w:ilvl w:val="0"/>
          <w:numId w:val="2"/>
        </w:numPr>
        <w:ind w:left="810" w:right="9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Land conservation, restoration, and natural lands management</w:t>
      </w:r>
    </w:p>
    <w:p w14:paraId="0000001A" w14:textId="77777777" w:rsidR="00792D0D" w:rsidRDefault="00792D0D">
      <w:pPr>
        <w:ind w:left="360" w:right="900"/>
        <w:rPr>
          <w:rFonts w:ascii="Helvetica Neue" w:eastAsia="Helvetica Neue" w:hAnsi="Helvetica Neue" w:cs="Helvetica Neue"/>
          <w:sz w:val="24"/>
          <w:szCs w:val="24"/>
        </w:rPr>
      </w:pPr>
    </w:p>
    <w:sectPr w:rsidR="00792D0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00C14"/>
    <w:multiLevelType w:val="multilevel"/>
    <w:tmpl w:val="109CAC8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73527D1"/>
    <w:multiLevelType w:val="hybridMultilevel"/>
    <w:tmpl w:val="A022DD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156A4D"/>
    <w:multiLevelType w:val="multilevel"/>
    <w:tmpl w:val="8DF692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127651238">
    <w:abstractNumId w:val="0"/>
  </w:num>
  <w:num w:numId="2" w16cid:durableId="313294630">
    <w:abstractNumId w:val="2"/>
  </w:num>
  <w:num w:numId="3" w16cid:durableId="189537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D0D"/>
    <w:rsid w:val="00242F20"/>
    <w:rsid w:val="00792D0D"/>
    <w:rsid w:val="007C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A5E91"/>
  <w15:docId w15:val="{3A731E2F-F858-4CB9-A238-18FA4A2E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" w:eastAsia="Avenir" w:hAnsi="Avenir" w:cs="Avenir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95407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5407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C5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laAXmB8RtDMK0xoyvh+3OxcQxA==">AMUW2mU1oF9GQHXmHHI2R/gLkm7sZDGq4JomqyrQiMPyLh3ei4V1aCWw0sBdYFBQyFhioD5R6EBvwtA3Gvu8Ggav1rjxBEG8wMI3tqMgeCS54CC+9LGuA6XBAEWyBFCue7U1lNHEfDJPxELtU0lQl2Tl9ugpUtXbXS9vt5VDVblrTNhX4DI4QuZ5VvaXz1Sopuj2LlDg/4SHwz8/guDYTL3U3zLyoHKVrpoqXLj16rQUOv0aii/8rcaIVLM4DuAT49WgVUsruuCOft3wRryNF/9/pVIN46Q6/IFOuYfzzTPeC4lgdt5IxLyGS+0AZvSPfJXKjZe5nrk47MpdCkKtpL3GFCiduqgHMgPw70JHQThBo0rZ77mo2LLZdqkAnBzEMpS0vd5bau7oRc+NUemCuXzGjqjggs//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Maness</dc:creator>
  <cp:lastModifiedBy>Matt Benotsch</cp:lastModifiedBy>
  <cp:revision>2</cp:revision>
  <dcterms:created xsi:type="dcterms:W3CDTF">2024-01-05T17:45:00Z</dcterms:created>
  <dcterms:modified xsi:type="dcterms:W3CDTF">2024-01-05T17:45:00Z</dcterms:modified>
</cp:coreProperties>
</file>